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ajorEastAsia" w:eastAsiaTheme="majorEastAsia" w:hAnsiTheme="majorEastAsia" w:cs="方正大標宋" w:hint="eastAsia"/>
          <w:sz w:val="24"/>
          <w:szCs w:val="24"/>
        </w:rPr>
        <w:t>「癮以為戒－青少年的上網沉溺與治療」專題講座</w:t>
      </w:r>
      <w:r w:rsidRPr="00F15A2D">
        <w:rPr>
          <w:rFonts w:asciiTheme="majorEastAsia" w:eastAsiaTheme="majorEastAsia" w:hAnsiTheme="majorEastAsia" w:cs="Arial"/>
          <w:sz w:val="24"/>
          <w:szCs w:val="24"/>
        </w:rPr>
        <w:br/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Dr. Sammy Cheng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br/>
      </w: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2015</w:t>
      </w: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年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2</w:t>
      </w: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月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13</w:t>
      </w: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日</w:t>
      </w:r>
      <w:r w:rsidR="00F15A2D" w:rsidRPr="00F15A2D">
        <w:rPr>
          <w:rFonts w:asciiTheme="minorHAnsi" w:eastAsia="PMingLiU" w:hAnsiTheme="minorHAnsi" w:cs="PMingLiU"/>
          <w:b/>
          <w:bCs/>
          <w:sz w:val="24"/>
          <w:szCs w:val="24"/>
        </w:rPr>
        <w:t xml:space="preserve">  </w:t>
      </w: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尖沙咀圖書中心文化活動廰</w:t>
      </w:r>
      <w:proofErr w:type="gramEnd"/>
      <w:r w:rsidRPr="00F15A2D">
        <w:rPr>
          <w:rFonts w:asciiTheme="minorHAnsi" w:eastAsia="PMingLiU" w:hAnsiTheme="minorHAnsi" w:cs="Arial"/>
          <w:sz w:val="24"/>
          <w:szCs w:val="24"/>
        </w:rPr>
        <w:br/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沉迷網上故事</w:t>
      </w:r>
      <w:r w:rsidRPr="00F15A2D">
        <w:rPr>
          <w:rFonts w:asciiTheme="minorHAnsi" w:eastAsia="PMingLiU" w:hAnsiTheme="minorHAnsi" w:cs="PMingLiU"/>
          <w:b/>
          <w:bCs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青少年不能自拔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hanging="540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</w:rPr>
        <w:t xml:space="preserve">   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現時在名校就讀中七的王詩傑，不用上學的時候，他從中午玩至第二天早上七時才睡，下午一時起床吃飯後，又繼續玩。王詩傑解釋</w:t>
      </w:r>
      <w:r w:rsidRPr="00F15A2D">
        <w:rPr>
          <w:rFonts w:asciiTheme="minorHAnsi" w:eastAsia="PMingLiU" w:hAnsiTheme="minorHAnsi" w:cs="Calibri" w:hint="eastAsia"/>
          <w:sz w:val="24"/>
          <w:szCs w:val="24"/>
          <w:lang w:val="en-US"/>
        </w:rPr>
        <w:t>﹕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「凌晨特別少人上網，那時</w:t>
      </w:r>
      <w:r w:rsidRPr="00F15A2D">
        <w:rPr>
          <w:rFonts w:asciiTheme="minorHAnsi" w:eastAsia="PMingLiU" w:hAnsiTheme="minorHAnsi" w:cs="PMingLiU" w:hint="eastAsia"/>
          <w:sz w:val="24"/>
          <w:szCs w:val="24"/>
          <w:lang w:val="en-US"/>
        </w:rPr>
        <w:t>『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打怪獸</w:t>
      </w:r>
      <w:r w:rsidRPr="00F15A2D">
        <w:rPr>
          <w:rFonts w:asciiTheme="minorHAnsi" w:eastAsia="PMingLiU" w:hAnsiTheme="minorHAnsi" w:cs="PMingLiU" w:hint="eastAsia"/>
          <w:sz w:val="24"/>
          <w:szCs w:val="24"/>
          <w:lang w:val="en-US"/>
        </w:rPr>
        <w:t>』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效率最高。」王詩傑沉迷網上遊戲，與家人關係欠佳，更曾經離家出走。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hanging="540"/>
        <w:rPr>
          <w:rFonts w:asciiTheme="minorHAnsi" w:eastAsia="PMingLiU" w:hAnsiTheme="minorHAnsi" w:cs="Calibri"/>
          <w:sz w:val="24"/>
          <w:szCs w:val="24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個案二</w:t>
      </w:r>
      <w:r w:rsidRPr="00F15A2D">
        <w:rPr>
          <w:rFonts w:asciiTheme="minorHAnsi" w:eastAsia="PMingLiU" w:hAnsiTheme="minorHAnsi" w:cs="Calibri" w:hint="eastAsia"/>
          <w:sz w:val="24"/>
          <w:szCs w:val="24"/>
          <w:lang w:val="en-US"/>
        </w:rPr>
        <w:t>﹕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只顧打機</w:t>
      </w:r>
    </w:p>
    <w:p w:rsidR="001D23C7" w:rsidRPr="00F15A2D" w:rsidRDefault="001D23C7" w:rsidP="00F15A2D">
      <w:pPr>
        <w:pStyle w:val="Heading2"/>
        <w:numPr>
          <w:ilvl w:val="0"/>
          <w:numId w:val="13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「殺神」每天由晚上十一時放工後玩至零晨四、五時，平均只睡六小時。當他失業後，每日更會花上十五個小時玩網上遊戲，最高紀錄在網吧連續玩三十三個小時。承認沉迷網上遊戲影響工作，「有一次因為通宵玩網上遊戲，只睡了三小時，第二天回酒樓上班時，不小心打翻了一大盤熱水。幸好只弄濕地毯，沒燙傷顧客。」</w:t>
      </w:r>
    </w:p>
    <w:p w:rsidR="001D23C7" w:rsidRDefault="001D23C7" w:rsidP="00F15A2D">
      <w:pPr>
        <w:pStyle w:val="Heading1"/>
        <w:numPr>
          <w:ilvl w:val="0"/>
          <w:numId w:val="13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外國研究發現青年小童沉迷打機</w:t>
      </w:r>
      <w:r w:rsid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或引致抑鬱焦慮等情緒病</w:t>
      </w:r>
    </w:p>
    <w:p w:rsidR="00F15A2D" w:rsidRPr="00F15A2D" w:rsidRDefault="00F15A2D" w:rsidP="00F15A2D">
      <w:pPr>
        <w:rPr>
          <w:lang w:val="zh-TW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青年普遍沉迷上網</w:t>
      </w:r>
      <w:r w:rsidRPr="00F15A2D">
        <w:rPr>
          <w:rFonts w:asciiTheme="minorHAnsi" w:eastAsia="PMingLiU" w:hAnsiTheme="minorHAnsi" w:cs="PMingLiU"/>
          <w:b/>
          <w:bCs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近半人無法打機感不安</w:t>
      </w:r>
      <w:r w:rsidRPr="00F15A2D">
        <w:rPr>
          <w:rFonts w:asciiTheme="minorHAnsi" w:eastAsia="PMingLiU" w:hAnsiTheme="minorHAnsi" w:cs="PMingLiU"/>
          <w:b/>
          <w:bCs/>
          <w:sz w:val="24"/>
          <w:szCs w:val="24"/>
        </w:rPr>
        <w:br/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2013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年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07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月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05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日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90 </w:t>
      </w:r>
      <w:r w:rsidRPr="00F15A2D">
        <w:rPr>
          <w:rFonts w:asciiTheme="minorHAnsi" w:eastAsia="PMingLiU" w:hAnsiTheme="minorHAnsi" w:cs="PMingLiU" w:hint="eastAsia"/>
          <w:b/>
          <w:bCs/>
          <w:sz w:val="24"/>
          <w:szCs w:val="24"/>
        </w:rPr>
        <w:t>後上網成癮　慘過吸毒</w:t>
      </w:r>
    </w:p>
    <w:p w:rsidR="00F15A2D" w:rsidRDefault="00F15A2D" w:rsidP="00F15A2D">
      <w:pPr>
        <w:pStyle w:val="Heading1"/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rPr>
          <w:rFonts w:asciiTheme="minorHAnsi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甚麽是沉溺行為</w:t>
      </w:r>
      <w:r w:rsidRPr="00F15A2D">
        <w:rPr>
          <w:rFonts w:asciiTheme="minorHAnsi" w:eastAsia="PMingLiU" w:hAnsiTheme="minorHAnsi" w:cs="PMingLiU" w:hint="eastAsia"/>
          <w:sz w:val="24"/>
          <w:szCs w:val="24"/>
          <w:lang w:val="zh-HK"/>
        </w:rPr>
        <w:t>？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沙發教授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 xml:space="preserve">(Howard Shaffer)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3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 xml:space="preserve"> ‘C’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之界定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: 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強烈渴望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>(</w:t>
      </w:r>
      <w:r w:rsidRPr="00F15A2D">
        <w:rPr>
          <w:rFonts w:asciiTheme="minorHAnsi" w:hAnsiTheme="minorHAnsi" w:cs="Calibri"/>
          <w:sz w:val="24"/>
          <w:szCs w:val="24"/>
          <w:u w:val="single"/>
          <w:lang w:val="en-US"/>
        </w:rPr>
        <w:t>C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>raving)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繼續進行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>(</w:t>
      </w:r>
      <w:r w:rsidRPr="00F15A2D">
        <w:rPr>
          <w:rFonts w:asciiTheme="minorHAnsi" w:hAnsiTheme="minorHAnsi" w:cs="Calibri"/>
          <w:sz w:val="24"/>
          <w:szCs w:val="24"/>
          <w:u w:val="single"/>
          <w:lang w:val="en-US"/>
        </w:rPr>
        <w:t>C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>ontinued acts)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失控感覺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 xml:space="preserve">(loss of </w:t>
      </w:r>
      <w:r w:rsidRPr="00F15A2D">
        <w:rPr>
          <w:rFonts w:asciiTheme="minorHAnsi" w:hAnsiTheme="minorHAnsi" w:cs="Calibri"/>
          <w:sz w:val="24"/>
          <w:szCs w:val="24"/>
          <w:u w:val="single"/>
          <w:lang w:val="en-US"/>
        </w:rPr>
        <w:t>C</w:t>
      </w:r>
      <w:r w:rsidRPr="00F15A2D">
        <w:rPr>
          <w:rFonts w:asciiTheme="minorHAnsi" w:hAnsiTheme="minorHAnsi" w:cs="Calibri"/>
          <w:sz w:val="24"/>
          <w:szCs w:val="24"/>
          <w:lang w:val="en-US"/>
        </w:rPr>
        <w:t>ontrol)</w:t>
      </w:r>
    </w:p>
    <w:p w:rsidR="00F15A2D" w:rsidRDefault="00F15A2D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PMingLiU"/>
          <w:sz w:val="24"/>
          <w:szCs w:val="24"/>
        </w:rPr>
      </w:pPr>
    </w:p>
    <w:p w:rsidR="00F15A2D" w:rsidRDefault="00F15A2D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PMingLiU"/>
          <w:sz w:val="24"/>
          <w:szCs w:val="24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lastRenderedPageBreak/>
        <w:t>網絡沉溺行為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: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名稱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網絡成癮失調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:</w:t>
      </w:r>
      <w:r w:rsidRP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Internet Addiction Disorder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衝動控制失調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: Impulse-control Disorder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病態網絡使用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: Pathological Internet Use</w:t>
      </w:r>
    </w:p>
    <w:p w:rsidR="001D23C7" w:rsidRPr="00F15A2D" w:rsidRDefault="001D23C7" w:rsidP="00F15A2D">
      <w:pPr>
        <w:pStyle w:val="Heading2"/>
        <w:numPr>
          <w:ilvl w:val="0"/>
          <w:numId w:val="14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網絡使用依賴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: Internet Use Dependency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hanging="540"/>
        <w:rPr>
          <w:rFonts w:asciiTheme="minorHAnsi" w:hAnsiTheme="minorHAnsi" w:cs="Calibri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為何網絡使用可以成癮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?</w:t>
      </w:r>
    </w:p>
    <w:p w:rsidR="001D23C7" w:rsidRPr="00F15A2D" w:rsidRDefault="001D23C7" w:rsidP="00F15A2D">
      <w:pPr>
        <w:pStyle w:val="Heading2"/>
        <w:numPr>
          <w:ilvl w:val="0"/>
          <w:numId w:val="15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它是全天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24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小時開放</w:t>
      </w:r>
    </w:p>
    <w:p w:rsidR="001D23C7" w:rsidRPr="00F15A2D" w:rsidRDefault="001D23C7" w:rsidP="00F15A2D">
      <w:pPr>
        <w:pStyle w:val="Heading2"/>
        <w:numPr>
          <w:ilvl w:val="0"/>
          <w:numId w:val="15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它可以是匿名</w:t>
      </w:r>
    </w:p>
    <w:p w:rsidR="001D23C7" w:rsidRPr="00F15A2D" w:rsidRDefault="001D23C7" w:rsidP="00F15A2D">
      <w:pPr>
        <w:pStyle w:val="Heading2"/>
        <w:numPr>
          <w:ilvl w:val="0"/>
          <w:numId w:val="15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這感覺安全</w:t>
      </w:r>
    </w:p>
    <w:p w:rsidR="001D23C7" w:rsidRPr="00F15A2D" w:rsidRDefault="001D23C7" w:rsidP="00F15A2D">
      <w:pPr>
        <w:pStyle w:val="Heading2"/>
        <w:numPr>
          <w:ilvl w:val="0"/>
          <w:numId w:val="15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它很容易使用</w:t>
      </w:r>
    </w:p>
    <w:p w:rsidR="001D23C7" w:rsidRPr="00F15A2D" w:rsidRDefault="001D23C7" w:rsidP="00F15A2D">
      <w:pPr>
        <w:pStyle w:val="Heading2"/>
        <w:numPr>
          <w:ilvl w:val="0"/>
          <w:numId w:val="15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它提供了連接的錯覺</w:t>
      </w:r>
    </w:p>
    <w:p w:rsidR="001D23C7" w:rsidRPr="00F15A2D" w:rsidRDefault="001D23C7" w:rsidP="00F15A2D">
      <w:pPr>
        <w:pStyle w:val="Heading2"/>
        <w:numPr>
          <w:ilvl w:val="0"/>
          <w:numId w:val="15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它可以是廉價的</w:t>
      </w:r>
    </w:p>
    <w:p w:rsidR="001D23C7" w:rsidRPr="00F15A2D" w:rsidRDefault="001D23C7" w:rsidP="00F15A2D">
      <w:pPr>
        <w:pStyle w:val="Heading2"/>
        <w:numPr>
          <w:ilvl w:val="0"/>
          <w:numId w:val="15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這很有趣，很耐看</w:t>
      </w:r>
    </w:p>
    <w:p w:rsidR="00F15A2D" w:rsidRDefault="00F15A2D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PMingLiU"/>
          <w:sz w:val="24"/>
          <w:szCs w:val="24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網絡沉溺行為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: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類別</w:t>
      </w:r>
    </w:p>
    <w:p w:rsidR="001D23C7" w:rsidRPr="00F15A2D" w:rsidRDefault="001D23C7" w:rsidP="00F15A2D">
      <w:pPr>
        <w:pStyle w:val="Heading2"/>
        <w:numPr>
          <w:ilvl w:val="0"/>
          <w:numId w:val="16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</w:t>
      </w:r>
      <w:r w:rsidRPr="00F15A2D">
        <w:rPr>
          <w:rFonts w:asciiTheme="minorHAnsi" w:eastAsia="PMingLiU" w:hAnsiTheme="minorHAnsi" w:cs="PMingLiU" w:hint="eastAsia"/>
          <w:b/>
          <w:bCs/>
          <w:color w:val="FFC000"/>
          <w:sz w:val="24"/>
          <w:szCs w:val="24"/>
        </w:rPr>
        <w:t>遊戲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沉溺：沉迷於網上電子遊戲</w:t>
      </w:r>
    </w:p>
    <w:p w:rsidR="001D23C7" w:rsidRPr="00F15A2D" w:rsidRDefault="001D23C7" w:rsidP="00F15A2D">
      <w:pPr>
        <w:pStyle w:val="Heading2"/>
        <w:numPr>
          <w:ilvl w:val="0"/>
          <w:numId w:val="16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</w:t>
      </w:r>
      <w:r w:rsidRPr="00F15A2D">
        <w:rPr>
          <w:rFonts w:asciiTheme="minorHAnsi" w:eastAsia="PMingLiU" w:hAnsiTheme="minorHAnsi" w:cs="PMingLiU" w:hint="eastAsia"/>
          <w:color w:val="4F6228"/>
          <w:sz w:val="24"/>
          <w:szCs w:val="24"/>
        </w:rPr>
        <w:t>資訊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沉溺：沉迷網上影音圖文資訊</w:t>
      </w:r>
    </w:p>
    <w:p w:rsidR="001D23C7" w:rsidRPr="00F15A2D" w:rsidRDefault="001D23C7" w:rsidP="00F15A2D">
      <w:pPr>
        <w:pStyle w:val="Heading2"/>
        <w:numPr>
          <w:ilvl w:val="0"/>
          <w:numId w:val="16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</w:t>
      </w:r>
      <w:r w:rsidRPr="00F15A2D">
        <w:rPr>
          <w:rFonts w:asciiTheme="minorHAnsi" w:eastAsia="PMingLiU" w:hAnsiTheme="minorHAnsi" w:cs="PMingLiU" w:hint="eastAsia"/>
          <w:color w:val="FF0000"/>
          <w:sz w:val="24"/>
          <w:szCs w:val="24"/>
        </w:rPr>
        <w:t>性愛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沉溺：沉迷色情網站、片段、行為</w:t>
      </w:r>
    </w:p>
    <w:p w:rsidR="001D23C7" w:rsidRPr="00F15A2D" w:rsidRDefault="001D23C7" w:rsidP="00F15A2D">
      <w:pPr>
        <w:pStyle w:val="Heading2"/>
        <w:numPr>
          <w:ilvl w:val="0"/>
          <w:numId w:val="16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</w:t>
      </w:r>
      <w:r w:rsidRPr="00F15A2D">
        <w:rPr>
          <w:rFonts w:asciiTheme="minorHAnsi" w:eastAsia="PMingLiU" w:hAnsiTheme="minorHAnsi" w:cs="PMingLiU" w:hint="eastAsia"/>
          <w:color w:val="00B0F0"/>
          <w:sz w:val="24"/>
          <w:szCs w:val="24"/>
        </w:rPr>
        <w:t>關係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沉溺：以聊天室或網路社群取代現實生活中朋友和家人</w:t>
      </w:r>
    </w:p>
    <w:p w:rsidR="001D23C7" w:rsidRPr="00F15A2D" w:rsidRDefault="001D23C7" w:rsidP="00F15A2D">
      <w:pPr>
        <w:pStyle w:val="Heading2"/>
        <w:numPr>
          <w:ilvl w:val="0"/>
          <w:numId w:val="16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</w:t>
      </w:r>
      <w:r w:rsidRPr="00F15A2D">
        <w:rPr>
          <w:rFonts w:asciiTheme="minorHAnsi" w:eastAsia="PMingLiU" w:hAnsiTheme="minorHAnsi" w:cs="PMingLiU" w:hint="eastAsia"/>
          <w:color w:val="7030A0"/>
          <w:sz w:val="24"/>
          <w:szCs w:val="24"/>
        </w:rPr>
        <w:t>購物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沉溺：失控地網上購物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 </w:t>
      </w:r>
    </w:p>
    <w:p w:rsidR="001D23C7" w:rsidRPr="00F15A2D" w:rsidRDefault="001D23C7" w:rsidP="00F15A2D">
      <w:pPr>
        <w:pStyle w:val="Heading2"/>
        <w:numPr>
          <w:ilvl w:val="0"/>
          <w:numId w:val="16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</w:t>
      </w:r>
      <w:r w:rsidRPr="00F15A2D">
        <w:rPr>
          <w:rFonts w:asciiTheme="minorHAnsi" w:eastAsia="PMingLiU" w:hAnsiTheme="minorHAnsi" w:cs="PMingLiU" w:hint="eastAsia"/>
          <w:color w:val="C00000"/>
          <w:sz w:val="24"/>
          <w:szCs w:val="24"/>
        </w:rPr>
        <w:t>賭博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沉溺：失控地網上賭博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hanging="737"/>
        <w:rPr>
          <w:rFonts w:asciiTheme="minorHAnsi" w:eastAsia="PMingLiU" w:hAnsiTheme="minorHAnsi" w:cs="Calibri"/>
          <w:sz w:val="24"/>
          <w:szCs w:val="24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網絡成癮是衝動控制問題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可分五個類別</w:t>
      </w:r>
    </w:p>
    <w:p w:rsidR="001D23C7" w:rsidRPr="00F15A2D" w:rsidRDefault="00F15A2D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>
        <w:rPr>
          <w:rFonts w:asciiTheme="minorHAnsi" w:eastAsia="PMingLiU" w:hAnsiTheme="minorHAnsi" w:cs="PMingLiU"/>
          <w:sz w:val="24"/>
          <w:szCs w:val="24"/>
        </w:rPr>
        <w:t xml:space="preserve">1. </w:t>
      </w:r>
      <w:r w:rsidR="001D23C7" w:rsidRPr="00F15A2D">
        <w:rPr>
          <w:rFonts w:asciiTheme="minorHAnsi" w:eastAsia="PMingLiU" w:hAnsiTheme="minorHAnsi" w:cs="PMingLiU" w:hint="eastAsia"/>
          <w:sz w:val="24"/>
          <w:szCs w:val="24"/>
        </w:rPr>
        <w:t>網絡性癮</w:t>
      </w:r>
      <w:r w:rsidR="001D23C7"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="001D23C7" w:rsidRPr="00F15A2D">
        <w:rPr>
          <w:rFonts w:asciiTheme="minorHAnsi" w:eastAsia="PMingLiU" w:hAnsiTheme="minorHAnsi" w:cs="Calibri"/>
          <w:sz w:val="24"/>
          <w:szCs w:val="24"/>
          <w:lang w:val="en-US"/>
        </w:rPr>
        <w:t>–</w:t>
      </w:r>
      <w:r w:rsidR="001D23C7" w:rsidRP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="001D23C7" w:rsidRPr="00F15A2D">
        <w:rPr>
          <w:rFonts w:asciiTheme="minorHAnsi" w:eastAsia="PMingLiU" w:hAnsiTheme="minorHAnsi" w:cs="PMingLiU" w:hint="eastAsia"/>
          <w:sz w:val="24"/>
          <w:szCs w:val="24"/>
        </w:rPr>
        <w:t>患上網絡性愛</w:t>
      </w:r>
      <w:r w:rsidR="001D23C7" w:rsidRPr="00F15A2D">
        <w:rPr>
          <w:rFonts w:asciiTheme="minorHAnsi" w:eastAsia="PMingLiU" w:hAnsiTheme="minorHAnsi" w:cs="PMingLiU"/>
          <w:sz w:val="24"/>
          <w:szCs w:val="24"/>
        </w:rPr>
        <w:t>/</w:t>
      </w:r>
      <w:r w:rsidR="001D23C7" w:rsidRPr="00F15A2D">
        <w:rPr>
          <w:rFonts w:asciiTheme="minorHAnsi" w:eastAsia="PMingLiU" w:hAnsiTheme="minorHAnsi" w:cs="PMingLiU" w:hint="eastAsia"/>
          <w:sz w:val="24"/>
          <w:szCs w:val="24"/>
        </w:rPr>
        <w:t>網絡色情成癮者通常會觀看、下載和進行在線色情交易或參與成人聊天室。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</w:rPr>
        <w:lastRenderedPageBreak/>
        <w:t>2.</w:t>
      </w:r>
      <w:r w:rsid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 w:hint="eastAsia"/>
          <w:sz w:val="24"/>
          <w:szCs w:val="24"/>
        </w:rPr>
        <w:t>網絡</w:t>
      </w:r>
      <w:r w:rsidRPr="00F15A2D">
        <w:rPr>
          <w:rFonts w:asciiTheme="minorHAnsi" w:eastAsia="PMingLiU" w:hAnsiTheme="minorHAnsi" w:cs="Calibri"/>
          <w:sz w:val="24"/>
          <w:szCs w:val="24"/>
        </w:rPr>
        <w:t>-</w:t>
      </w:r>
      <w:r w:rsidRPr="00F15A2D">
        <w:rPr>
          <w:rFonts w:asciiTheme="minorHAnsi" w:eastAsia="PMingLiU" w:hAnsiTheme="minorHAnsi" w:cs="Calibri" w:hint="eastAsia"/>
          <w:sz w:val="24"/>
          <w:szCs w:val="24"/>
        </w:rPr>
        <w:t>關係成癮</w:t>
      </w:r>
      <w:r w:rsidRP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–</w:t>
      </w:r>
      <w:r w:rsidRP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患有關係成癮者通常參與聊天室、即時通訊或社交網站。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可能參與網上關係或從事虛擬姦淫。網友們迅速成為比家人和朋友更重要的關係。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在許多情況下，這會導致夫妻不和，家庭的不穩定性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3.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網絡強迫行為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–</w:t>
      </w:r>
      <w:r w:rsidRP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沉迷於網絡遊戲，在線賭博，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以至干擾工作職責或人際關係。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</w:rPr>
        <w:t>4.</w:t>
      </w:r>
      <w:r w:rsid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 w:hint="eastAsia"/>
          <w:sz w:val="24"/>
          <w:szCs w:val="24"/>
        </w:rPr>
        <w:t>信息超載</w:t>
      </w:r>
      <w:r w:rsidRP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–</w:t>
      </w:r>
      <w:r w:rsidRP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因為網上的豐富資訊，人們將花費大量的時間尋找，並從網絡收集數據和組織信息。強迫傾向和降低工作效率通常與此行為相關聯。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</w:rPr>
        <w:t>5.</w:t>
      </w:r>
      <w:r w:rsidR="00F15A2D">
        <w:rPr>
          <w:rFonts w:asciiTheme="minorHAnsi" w:eastAsia="PMingLiU" w:hAnsiTheme="minorHAnsi" w:cs="Calibri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電腦成癮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-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在上世紀</w:t>
      </w:r>
      <w:r w:rsidRPr="00F15A2D">
        <w:rPr>
          <w:rFonts w:asciiTheme="minorHAnsi" w:eastAsia="PMingLiU" w:hAnsiTheme="minorHAnsi" w:cs="PMingLiU"/>
          <w:sz w:val="24"/>
          <w:szCs w:val="24"/>
        </w:rPr>
        <w:t>80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年代，電腦遊戲，如紙牌和掃雷被編入電腦，研究人員發現，迷戀電腦遊戲玩成了有問題的機構設置，員工大部分時間都幾天玩，而不是工作。這些遊戲都沒有互動，也不在網上播放。</w:t>
      </w:r>
    </w:p>
    <w:p w:rsidR="00F15A2D" w:rsidRDefault="00F15A2D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Assessing Internet Addiction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金伯利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·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揚博士</w:t>
      </w:r>
      <w:r w:rsid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Dr. Kimberly Young (1998)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你是否覺得個人被網絡所佔據？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你是否覺得需要花更多時間在網絡才能獲得滿足？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你是否多次努力嘗試控制或停止網絡使用，但總是失敗？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當要中止連線時，你是否覺得悶悶不樂、情緒低沉、易怒？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你的實際上網時間是否往往比原先預計的更長？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為了上網，你是否不故人際關係、工作或教育有所損失？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你是否曾向家人或朋友說謊，以隱瞞你的網絡使用量？</w:t>
      </w:r>
    </w:p>
    <w:p w:rsidR="001D23C7" w:rsidRPr="00F15A2D" w:rsidRDefault="001D23C7" w:rsidP="00F15A2D">
      <w:pPr>
        <w:pStyle w:val="Heading2"/>
        <w:numPr>
          <w:ilvl w:val="0"/>
          <w:numId w:val="19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你是否透過上網逃避問題或減少無助、罪惡、焦慮或沮喪的感覺？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</w:p>
    <w:p w:rsid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若有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5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項或以上為「是」，即可判斷有成癮現象。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 </w:t>
      </w:r>
    </w:p>
    <w:p w:rsidR="00F15A2D" w:rsidRDefault="00F15A2D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網絡成癮</w:t>
      </w:r>
      <w:r w:rsidRPr="00F15A2D">
        <w:rPr>
          <w:rFonts w:asciiTheme="minorHAnsi" w:eastAsia="PMingLiU" w:hAnsiTheme="minorHAnsi" w:cs="PMingLiU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- 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全球現象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210,000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 xml:space="preserve">South Korean children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(2.1%; ages 6–19) are afflicted and require treatment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lastRenderedPageBreak/>
        <w:t xml:space="preserve">About 80% of those needing treatment may need psychotropic medications, and perhaps 20% to 24% require hospitalization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Since average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 xml:space="preserve">South Korean high school student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spends 23 hours each week; Gaming, another 1.2 million are at risk for addiction &amp; to require basic counseling.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As of June 2007,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 xml:space="preserve">South Korea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has trained 1,043 counselors in the treatment of Internet addiction and enlisted</w:t>
      </w:r>
      <w:r w:rsid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over 190 hospitals and treatment centers. Preventive measures are now being introduced into schools.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13.7% of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 xml:space="preserve">Chinese adolescent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Internet users meet Internet addiction diagnostic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criteria—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about 10 million teenagers. As a result, in 2007 China began restricting computer</w:t>
      </w:r>
      <w:r w:rsid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game use; current laws now discourage more than 3 hours of daily game use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Internet addiction in China</w:t>
      </w:r>
    </w:p>
    <w:p w:rsidR="001D23C7" w:rsidRPr="00F15A2D" w:rsidRDefault="001D23C7" w:rsidP="00F15A2D">
      <w:pPr>
        <w:pStyle w:val="Heading2"/>
        <w:numPr>
          <w:ilvl w:val="0"/>
          <w:numId w:val="20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Calibri"/>
          <w:sz w:val="24"/>
          <w:szCs w:val="24"/>
          <w:u w:val="single"/>
          <w:lang w:val="en-US"/>
        </w:rPr>
        <w:t>China Internet Addiction.mp4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In the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>United States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, accurate estimates of the prevalence of the disorder are lacking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About 86% of Internet addiction cases have some other DSM-IV</w:t>
      </w:r>
      <w:r w:rsid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diagnosis present. In one study, the average patient had 1.5 other diagnoses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According to the Stanford University School of Medicine Study, 1 out of 8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>Americans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suffer from Internet Addiction, 14% of respondents found it hard to abstain from Internet use for several days; 5.9% said excessive Internet use affected their relationships; 8.2% said the Internet was a means of escape from the real world.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According to the Chinese Government, approximately 13 % of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 xml:space="preserve">Chinese teenagers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suffer from Internet addiction and they have banned the opening of Internet cafes for the year 2007.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lastRenderedPageBreak/>
        <w:t xml:space="preserve">The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 xml:space="preserve">Government of China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funded a military-style boot camp to combat the disease. Patients are males between 14 and 19 years old. This China boot camp reports a 70% recovery rate and over 1,500 young who have received treatment at this facility operating since 2004.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Boot camp for internet addiction adolescents in China</w:t>
      </w:r>
    </w:p>
    <w:p w:rsidR="001D23C7" w:rsidRPr="00F15A2D" w:rsidRDefault="001D23C7" w:rsidP="001D23C7">
      <w:pPr>
        <w:pStyle w:val="Heading2"/>
        <w:numPr>
          <w:ilvl w:val="0"/>
          <w:numId w:val="20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u w:val="single"/>
          <w:lang w:val="en-US"/>
        </w:rPr>
        <w:t>Boot camp to help kick Internet addiction.mp4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In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>Germany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, estimates suggest that close to 1 million people are addicted to the Internet, or about 3 percent of the German online population. In 2003, the German social security services instituted the first camp in the seaside town of </w:t>
      </w:r>
      <w:proofErr w:type="spell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Boltenhagen</w:t>
      </w:r>
      <w:proofErr w:type="spell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, northern Germany. It is the first camp of its kind in Europe and aims to wean children off computers.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In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>Amsterdam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, the first Detoxification Center to treat video game addiction opened in 2006.</w:t>
      </w:r>
    </w:p>
    <w:p w:rsidR="001D23C7" w:rsidRPr="001D23C7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The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>Indian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Institute of Technology (IIT) in Mumbai adopted a measure to cut the students' use of Internet in the school dormitories after the suicide of an IIT student in October of 2005 due to Internet abuse. </w:t>
      </w:r>
    </w:p>
    <w:p w:rsidR="001D23C7" w:rsidRPr="001D23C7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Another study showed that: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Among 12-18 year-old adolescents in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>Finland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85% used the Internet. Among daily users 4.6% of boys and 4.7% of girls are internet addicted.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-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u w:val="single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 xml:space="preserve">Addiction Research &amp; Theory, Volume 12, Issue 1 February </w:t>
      </w:r>
      <w:proofErr w:type="gramStart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2004 ,</w:t>
      </w:r>
      <w:proofErr w:type="gramEnd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 xml:space="preserve"> pages 89 - 96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hAnsiTheme="minorHAnsi" w:cs="Calibri"/>
          <w:i/>
          <w:iCs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A study done by the department of Psychiatry, Kaohsiung Medical University Hospital, </w:t>
      </w:r>
      <w:proofErr w:type="spellStart"/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>Kaosiung</w:t>
      </w:r>
      <w:proofErr w:type="spellEnd"/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, </w:t>
      </w:r>
      <w:r w:rsidRPr="00F15A2D">
        <w:rPr>
          <w:rFonts w:asciiTheme="minorHAnsi" w:hAnsiTheme="minorHAnsi" w:cs="Calibri"/>
          <w:b/>
          <w:bCs/>
          <w:color w:val="FF0000"/>
          <w:sz w:val="24"/>
          <w:szCs w:val="24"/>
          <w:lang w:val="en-US"/>
        </w:rPr>
        <w:t xml:space="preserve">Taiwan </w:t>
      </w: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>shows that:</w:t>
      </w:r>
      <w:r w:rsidRPr="00F15A2D">
        <w:rPr>
          <w:rFonts w:asciiTheme="minorHAnsi" w:hAnsiTheme="minorHAnsi" w:cs="Calibri"/>
          <w:color w:val="898989"/>
          <w:sz w:val="24"/>
          <w:szCs w:val="24"/>
          <w:lang w:val="en-US"/>
        </w:rPr>
        <w:t xml:space="preserve"> </w:t>
      </w: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>Internet addiction is associated with harmful alcohol use.</w:t>
      </w:r>
      <w:r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hAnsiTheme="minorHAnsi" w:cs="Calibri"/>
          <w:b/>
          <w:bCs/>
          <w:i/>
          <w:iCs/>
          <w:sz w:val="24"/>
          <w:szCs w:val="24"/>
          <w:lang w:val="en-US"/>
        </w:rPr>
        <w:t>-</w:t>
      </w:r>
      <w:r w:rsidRPr="00F15A2D">
        <w:rPr>
          <w:rFonts w:asciiTheme="minorHAnsi" w:hAnsiTheme="minorHAnsi" w:cs="Calibri"/>
          <w:i/>
          <w:iCs/>
          <w:sz w:val="24"/>
          <w:szCs w:val="24"/>
          <w:lang w:val="en-US"/>
        </w:rPr>
        <w:t xml:space="preserve">Psychiatry </w:t>
      </w:r>
      <w:proofErr w:type="spellStart"/>
      <w:r w:rsidRPr="00F15A2D">
        <w:rPr>
          <w:rFonts w:asciiTheme="minorHAnsi" w:hAnsiTheme="minorHAnsi" w:cs="Calibri"/>
          <w:i/>
          <w:iCs/>
          <w:sz w:val="24"/>
          <w:szCs w:val="24"/>
          <w:lang w:val="en-US"/>
        </w:rPr>
        <w:t>Clin</w:t>
      </w:r>
      <w:proofErr w:type="spellEnd"/>
      <w:r w:rsidRPr="00F15A2D">
        <w:rPr>
          <w:rFonts w:asciiTheme="minorHAnsi" w:hAnsiTheme="minorHAnsi" w:cs="Calibri"/>
          <w:i/>
          <w:iCs/>
          <w:sz w:val="24"/>
          <w:szCs w:val="24"/>
          <w:lang w:val="en-US"/>
        </w:rPr>
        <w:t xml:space="preserve"> </w:t>
      </w:r>
      <w:proofErr w:type="spellStart"/>
      <w:r w:rsidRPr="00F15A2D">
        <w:rPr>
          <w:rFonts w:asciiTheme="minorHAnsi" w:hAnsiTheme="minorHAnsi" w:cs="Calibri"/>
          <w:i/>
          <w:iCs/>
          <w:sz w:val="24"/>
          <w:szCs w:val="24"/>
          <w:lang w:val="en-US"/>
        </w:rPr>
        <w:t>Neurosci</w:t>
      </w:r>
      <w:proofErr w:type="spellEnd"/>
      <w:r w:rsidRPr="00F15A2D">
        <w:rPr>
          <w:rFonts w:asciiTheme="minorHAnsi" w:hAnsiTheme="minorHAnsi" w:cs="Calibri"/>
          <w:i/>
          <w:iCs/>
          <w:sz w:val="24"/>
          <w:szCs w:val="24"/>
          <w:lang w:val="en-US"/>
        </w:rPr>
        <w:t>. 2009 Apr</w:t>
      </w:r>
      <w:proofErr w:type="gramStart"/>
      <w:r w:rsidRPr="00F15A2D">
        <w:rPr>
          <w:rFonts w:asciiTheme="minorHAnsi" w:hAnsiTheme="minorHAnsi" w:cs="Calibri"/>
          <w:i/>
          <w:iCs/>
          <w:sz w:val="24"/>
          <w:szCs w:val="24"/>
          <w:lang w:val="en-US"/>
        </w:rPr>
        <w:t>;63</w:t>
      </w:r>
      <w:proofErr w:type="gramEnd"/>
      <w:r w:rsidRPr="00F15A2D">
        <w:rPr>
          <w:rFonts w:asciiTheme="minorHAnsi" w:hAnsiTheme="minorHAnsi" w:cs="Calibri"/>
          <w:i/>
          <w:iCs/>
          <w:sz w:val="24"/>
          <w:szCs w:val="24"/>
          <w:lang w:val="en-US"/>
        </w:rPr>
        <w:t>(2):218-24.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Taiwan Internet Addiction</w:t>
      </w:r>
    </w:p>
    <w:p w:rsidR="001D23C7" w:rsidRDefault="001D23C7" w:rsidP="001D23C7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u w:val="single"/>
          <w:lang w:val="en-US"/>
        </w:rPr>
      </w:pPr>
    </w:p>
    <w:p w:rsidR="001D23C7" w:rsidRPr="0017357E" w:rsidRDefault="001D23C7" w:rsidP="001D23C7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u w:val="single"/>
          <w:lang w:val="en-US"/>
        </w:rPr>
        <w:lastRenderedPageBreak/>
        <w:t>2</w:t>
      </w:r>
      <w:r w:rsidRPr="00F15A2D">
        <w:rPr>
          <w:rFonts w:asciiTheme="minorHAnsi" w:eastAsia="PMingLiU" w:hAnsiTheme="minorHAnsi" w:cs="PMingLiU" w:hint="eastAsia"/>
          <w:sz w:val="24"/>
          <w:szCs w:val="24"/>
          <w:u w:val="single"/>
        </w:rPr>
        <w:t>成學生網路成癮</w:t>
      </w:r>
      <w:r w:rsidRPr="0017357E">
        <w:rPr>
          <w:rFonts w:asciiTheme="minorHAnsi" w:eastAsia="PMingLiU" w:hAnsiTheme="minorHAnsi" w:cs="PMingLiU"/>
          <w:sz w:val="24"/>
          <w:szCs w:val="24"/>
          <w:u w:val="single"/>
          <w:lang w:val="en-US"/>
        </w:rPr>
        <w:t xml:space="preserve"> </w:t>
      </w:r>
      <w:r w:rsidRPr="00F15A2D">
        <w:rPr>
          <w:rFonts w:asciiTheme="minorHAnsi" w:eastAsia="PMingLiU" w:hAnsiTheme="minorHAnsi" w:cs="PMingLiU" w:hint="eastAsia"/>
          <w:sz w:val="24"/>
          <w:szCs w:val="24"/>
          <w:u w:val="single"/>
        </w:rPr>
        <w:t>國內首創防治中心</w:t>
      </w:r>
      <w:r w:rsidRPr="0017357E">
        <w:rPr>
          <w:rFonts w:asciiTheme="minorHAnsi" w:eastAsia="PMingLiU" w:hAnsiTheme="minorHAnsi" w:cs="PMingLiU"/>
          <w:sz w:val="24"/>
          <w:szCs w:val="24"/>
          <w:u w:val="single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u w:val="single"/>
          <w:lang w:val="en-US"/>
        </w:rPr>
        <w:t>2012.07.25.mp4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 study in </w:t>
      </w: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 xml:space="preserve">USA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showed that:</w:t>
      </w:r>
      <w:r w:rsidRPr="00F15A2D">
        <w:rPr>
          <w:rFonts w:asciiTheme="minorHAnsi" w:eastAsia="PMingLiU" w:hAnsiTheme="minorHAnsi" w:cs="Calibri"/>
          <w:b/>
          <w:bCs/>
          <w:color w:val="898989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Dissociative symptoms are related to severity and impact of IAD.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 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-</w:t>
      </w:r>
      <w:r w:rsidRPr="00F15A2D">
        <w:rPr>
          <w:rFonts w:asciiTheme="minorHAnsi" w:eastAsia="PMingLiU" w:hAnsiTheme="minorHAnsi" w:cs="Calibri"/>
          <w:i/>
          <w:iCs/>
          <w:color w:val="898989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Comprehensive Psychiatry xx (2009) xxx–xxx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Individuals who suffer from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depression, anxiety-disorders, social phobia, and other compulsive disorders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are more likely to develop Internet addiction.</w:t>
      </w:r>
    </w:p>
    <w:p w:rsidR="001D23C7" w:rsidRPr="001D23C7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Children who suffer from Internet addiction are more likely to suffer from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depression, experience academic and social problems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at school, and are at greater risk to develop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physical illnesses, obesity, and carpel tunnel syndrome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.</w:t>
      </w:r>
    </w:p>
    <w:p w:rsidR="001D23C7" w:rsidRPr="001D23C7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>Another study showed that:</w:t>
      </w:r>
      <w:r w:rsidRPr="00F15A2D">
        <w:rPr>
          <w:rFonts w:asciiTheme="minorHAnsi" w:hAnsiTheme="minorHAnsi" w:cs="Calibri"/>
          <w:color w:val="898989"/>
          <w:sz w:val="24"/>
          <w:szCs w:val="24"/>
          <w:lang w:val="en-US"/>
        </w:rPr>
        <w:t xml:space="preserve"> </w:t>
      </w: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>Excessive Internet user (EIU</w:t>
      </w:r>
      <w:proofErr w:type="gramStart"/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>),</w:t>
      </w:r>
      <w:proofErr w:type="gramEnd"/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 also described as Internet addicted or pathological Internet user have </w:t>
      </w:r>
      <w:r w:rsidRPr="00F15A2D">
        <w:rPr>
          <w:rFonts w:asciiTheme="minorHAnsi" w:hAnsiTheme="minorHAnsi" w:cs="Calibri"/>
          <w:b/>
          <w:bCs/>
          <w:color w:val="558ED5"/>
          <w:sz w:val="24"/>
          <w:szCs w:val="24"/>
          <w:lang w:val="en-US"/>
        </w:rPr>
        <w:t>deficits in decision-making function</w:t>
      </w: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>.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hAnsiTheme="minorHAnsi" w:cs="Calibri"/>
          <w:b/>
          <w:bCs/>
          <w:i/>
          <w:iCs/>
          <w:color w:val="002060"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i/>
          <w:iCs/>
          <w:color w:val="002060"/>
          <w:sz w:val="24"/>
          <w:szCs w:val="24"/>
          <w:lang w:val="en-US"/>
        </w:rPr>
        <w:t xml:space="preserve">- </w:t>
      </w:r>
      <w:r w:rsidRPr="00F15A2D">
        <w:rPr>
          <w:rFonts w:asciiTheme="minorHAnsi" w:hAnsiTheme="minorHAnsi" w:cs="Calibri"/>
          <w:i/>
          <w:iCs/>
          <w:color w:val="002060"/>
          <w:sz w:val="24"/>
          <w:szCs w:val="24"/>
          <w:lang w:val="en-US"/>
        </w:rPr>
        <w:t xml:space="preserve">CNS </w:t>
      </w:r>
      <w:proofErr w:type="spellStart"/>
      <w:r w:rsidRPr="00F15A2D">
        <w:rPr>
          <w:rFonts w:asciiTheme="minorHAnsi" w:hAnsiTheme="minorHAnsi" w:cs="Calibri"/>
          <w:i/>
          <w:iCs/>
          <w:color w:val="002060"/>
          <w:sz w:val="24"/>
          <w:szCs w:val="24"/>
          <w:lang w:val="en-US"/>
        </w:rPr>
        <w:t>Spectr</w:t>
      </w:r>
      <w:proofErr w:type="spellEnd"/>
      <w:r w:rsidRPr="00F15A2D">
        <w:rPr>
          <w:rFonts w:asciiTheme="minorHAnsi" w:hAnsiTheme="minorHAnsi" w:cs="Calibri"/>
          <w:i/>
          <w:iCs/>
          <w:color w:val="002060"/>
          <w:sz w:val="24"/>
          <w:szCs w:val="24"/>
          <w:lang w:val="en-US"/>
        </w:rPr>
        <w:t>. 2009 Feb</w:t>
      </w:r>
      <w:proofErr w:type="gramStart"/>
      <w:r w:rsidRPr="00F15A2D">
        <w:rPr>
          <w:rFonts w:asciiTheme="minorHAnsi" w:hAnsiTheme="minorHAnsi" w:cs="Calibri"/>
          <w:i/>
          <w:iCs/>
          <w:color w:val="002060"/>
          <w:sz w:val="24"/>
          <w:szCs w:val="24"/>
          <w:lang w:val="en-US"/>
        </w:rPr>
        <w:t>;14</w:t>
      </w:r>
      <w:proofErr w:type="gramEnd"/>
      <w:r w:rsidRPr="00F15A2D">
        <w:rPr>
          <w:rFonts w:asciiTheme="minorHAnsi" w:hAnsiTheme="minorHAnsi" w:cs="Calibri"/>
          <w:i/>
          <w:iCs/>
          <w:color w:val="002060"/>
          <w:sz w:val="24"/>
          <w:szCs w:val="24"/>
          <w:lang w:val="en-US"/>
        </w:rPr>
        <w:t>(2):75-81</w:t>
      </w:r>
      <w:r w:rsidRPr="00F15A2D">
        <w:rPr>
          <w:rFonts w:asciiTheme="minorHAnsi" w:hAnsiTheme="minorHAnsi" w:cs="Calibri"/>
          <w:b/>
          <w:bCs/>
          <w:i/>
          <w:iCs/>
          <w:color w:val="002060"/>
          <w:sz w:val="24"/>
          <w:szCs w:val="24"/>
          <w:lang w:val="en-US"/>
        </w:rPr>
        <w:t>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Another study showed that:</w:t>
      </w:r>
      <w:r w:rsidRPr="00F15A2D">
        <w:rPr>
          <w:rFonts w:asciiTheme="minorHAnsi" w:eastAsia="PMingLiU" w:hAnsiTheme="minorHAnsi" w:cs="Calibri"/>
          <w:color w:val="898989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Stimulants such as methylphenidate (MPH), given to treat ADHD, and video game play have been found to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increase synaptic dopamine.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i/>
          <w:iCs/>
          <w:sz w:val="24"/>
          <w:szCs w:val="24"/>
          <w:lang w:val="en-US"/>
        </w:rPr>
        <w:t xml:space="preserve">- </w:t>
      </w:r>
      <w:proofErr w:type="spellStart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Compr</w:t>
      </w:r>
      <w:proofErr w:type="spellEnd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 xml:space="preserve"> Psychiatry. 2009 May-Jun</w:t>
      </w:r>
      <w:proofErr w:type="gramStart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;50</w:t>
      </w:r>
      <w:proofErr w:type="gramEnd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 xml:space="preserve">(3):251-6. </w:t>
      </w:r>
      <w:proofErr w:type="spellStart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Epub</w:t>
      </w:r>
      <w:proofErr w:type="spellEnd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 xml:space="preserve"> 2008 Oct 15.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 survey of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university freshmen showed that male gender, habit of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skipping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i/>
          <w:i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breakfast</w:t>
      </w:r>
      <w:proofErr w:type="gramEnd"/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, mental health morbidity, deficient social support; and neurotic personality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characteristics are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Another study showed that: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adolescents with Internet addiction exhibit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more impulsivity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than controls in China.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-Internet Addiction • May 04, 2008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The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levels of depression and suicide ideation</w:t>
      </w:r>
      <w:r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were highest in the Internet-addicts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lastRenderedPageBreak/>
        <w:t>group.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 </w:t>
      </w:r>
      <w:r w:rsidRPr="00F15A2D">
        <w:rPr>
          <w:rFonts w:asciiTheme="minorHAnsi" w:eastAsia="PMingLiU" w:hAnsiTheme="minorHAnsi" w:cs="Calibri"/>
          <w:b/>
          <w:bCs/>
          <w:i/>
          <w:iCs/>
          <w:sz w:val="24"/>
          <w:szCs w:val="24"/>
          <w:lang w:val="en-US"/>
        </w:rPr>
        <w:t>-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International Journal of Nursing Studies 43 (2006) 185–192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 confirmatory study in Hong Kong to evaluate Young’s Internet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Addiction Test showed that: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academic performance</w:t>
      </w:r>
      <w:r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was negatively correlated with the Internet addiction scores.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- Computers in Human Behavior 24 (2008) 2597–2619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 study in Korea reveals a significant association between Internet addiction and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depressive symptoms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in </w:t>
      </w: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adolescents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-</w:t>
      </w:r>
      <w:proofErr w:type="gramEnd"/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Psychopathology 2007;40:424-430 (DOI: 10.1159/000107426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)</w:t>
      </w:r>
    </w:p>
    <w:p w:rsidR="001D23C7" w:rsidRPr="001D23C7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Another study in Korea revealed that adolescents with Internet addiction were more likely to have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aggressive behaviors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during the previous year.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- Journal of Adolescent Health- (2009) 1–8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 study in Taiwan showed that Internet addiction was associated with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ADHD symptoms and depressive disorders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. However,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 xml:space="preserve">hostility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was associated with Internet addiction only in males.</w:t>
      </w:r>
      <w:r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i/>
          <w:iCs/>
          <w:sz w:val="24"/>
          <w:szCs w:val="24"/>
          <w:lang w:val="en-US"/>
        </w:rPr>
        <w:t>- Journal of Adolescent Health 41 (2007) 93–98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 study in Greece showed that Internet addicted students are more prone to experience </w:t>
      </w: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loneliness, withdrawal, depression and rejection from others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 xml:space="preserve">Triggers for Internet Addiction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Substance Abuse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: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Over half of Internet addicts suffer from other addictions, mainly to drugs, alcohol, smoking, and sex.</w:t>
      </w:r>
    </w:p>
    <w:p w:rsidR="001D23C7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Mental Illness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: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Trends show that Internet addicts suffer from emotional problems such as depression and anxiety-related disorders and often use the fantasy world of the Internet to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lastRenderedPageBreak/>
        <w:t>psychologically escape unpleasant feelings or stressful situations.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558ED5"/>
          <w:sz w:val="24"/>
          <w:szCs w:val="24"/>
          <w:lang w:val="en-US"/>
        </w:rPr>
        <w:t>Relationship Troubles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: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In almost 75% of cases, Internet addicts use applications such as chat rooms, instant messaging, or online gaming as a safe way of establishing new relationships and more confidently relating to others.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NEGATIVE EFFECTS OF ADDICTIVE INTERNET USAGE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  <w:t xml:space="preserve">Physical: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Sleep deprivation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Excessive fatigue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Decreased immune system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Lack of proper exercise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Poor personal hygiene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Back or eye strain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Dry eyes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Eating irregularities, such as skipping meals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Carpal Tunnel syndrome (pain, numbness, and burning in your hands that can radiate up the wrists, elbows, and shoulders)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  <w:t>Familial: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Relationship problems with family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Neglect of daily chores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Increased family conflicts </w:t>
      </w:r>
    </w:p>
    <w:p w:rsidR="001D23C7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  <w:t xml:space="preserve">Academic: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Drop In grades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Missed classes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Decline in study habits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  <w:lastRenderedPageBreak/>
        <w:t xml:space="preserve">Others: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Lack of real-life social relationships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Cyber bullying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Sexual predators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Exposure to pornographic materials </w:t>
      </w:r>
    </w:p>
    <w:p w:rsidR="001D23C7" w:rsidRPr="0017357E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PMingLiU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網絡沉溺與心理病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專注力失調過動症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其他沉溺行為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(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如性、賭、濫藥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)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50%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有心理病</w:t>
      </w:r>
      <w:r w:rsidRPr="00F15A2D">
        <w:rPr>
          <w:rFonts w:asciiTheme="minorHAnsi" w:eastAsia="PMingLiU" w:hAnsiTheme="minorHAnsi" w:cs="PMingLiU"/>
          <w:sz w:val="24"/>
          <w:szCs w:val="24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(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如焦慮症、憂鬱症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)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社交焦慮症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上課恐懼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失眠、遲睡、睡眠時間短</w:t>
      </w:r>
    </w:p>
    <w:p w:rsidR="001D23C7" w:rsidRPr="00F15A2D" w:rsidRDefault="001D23C7" w:rsidP="00F15A2D">
      <w:pPr>
        <w:pStyle w:val="Heading1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網絡成癮青少年之大腦損害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許多兒童患上感官超負荷、缺乏恢復性睡眠、並有超興奮神經系統反應。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PMingLiU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這些孩子衝動，喜怒無常，並且可以不注意，就像看到掃描上面描述的傷害。</w:t>
      </w:r>
    </w:p>
    <w:p w:rsidR="001D23C7" w:rsidRPr="00F15A2D" w:rsidRDefault="001D23C7" w:rsidP="00F15A2D">
      <w:pPr>
        <w:pStyle w:val="Heading2"/>
        <w:numPr>
          <w:ilvl w:val="0"/>
          <w:numId w:val="12"/>
        </w:numPr>
        <w:snapToGrid w:val="0"/>
        <w:spacing w:line="360" w:lineRule="auto"/>
        <w:rPr>
          <w:rFonts w:asciiTheme="minorHAnsi" w:eastAsia="PMingLiU" w:hAnsiTheme="minorHAnsi" w:cs="Calibri"/>
          <w:sz w:val="24"/>
          <w:szCs w:val="24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「綜合來看，網絡成癮涉及情感處理、決策和認知控制的大腦結構和功能變化有關。」</w:t>
      </w:r>
    </w:p>
    <w:p w:rsidR="001D23C7" w:rsidRDefault="001D23C7" w:rsidP="001D23C7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</w:p>
    <w:p w:rsidR="001D23C7" w:rsidRPr="001D23C7" w:rsidRDefault="001D23C7" w:rsidP="001D23C7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Brain and internet addiction</w:t>
      </w:r>
    </w:p>
    <w:p w:rsidR="001D23C7" w:rsidRPr="001D23C7" w:rsidRDefault="001D23C7" w:rsidP="001D23C7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sz w:val="24"/>
          <w:szCs w:val="24"/>
          <w:u w:val="single"/>
          <w:lang w:val="en-US"/>
        </w:rPr>
        <w:t xml:space="preserve">60. </w:t>
      </w:r>
      <w:r w:rsidRPr="00F15A2D">
        <w:rPr>
          <w:rFonts w:asciiTheme="minorHAnsi" w:eastAsia="PMingLiU" w:hAnsiTheme="minorHAnsi" w:cs="PMingLiU" w:hint="eastAsia"/>
          <w:sz w:val="24"/>
          <w:szCs w:val="24"/>
          <w:u w:val="single"/>
        </w:rPr>
        <w:t>網路成癮大解析</w:t>
      </w:r>
      <w:r w:rsidRPr="00F15A2D">
        <w:rPr>
          <w:rFonts w:asciiTheme="minorHAnsi" w:eastAsia="PMingLiU" w:hAnsiTheme="minorHAnsi" w:cs="Calibri"/>
          <w:sz w:val="24"/>
          <w:szCs w:val="24"/>
          <w:u w:val="single"/>
          <w:lang w:val="en-US"/>
        </w:rPr>
        <w:t>.mp4</w:t>
      </w:r>
    </w:p>
    <w:p w:rsidR="001D23C7" w:rsidRPr="001D23C7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1D23C7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sz w:val="24"/>
          <w:szCs w:val="24"/>
          <w:lang w:val="en-US"/>
        </w:rPr>
      </w:pPr>
      <w:r w:rsidRPr="00F15A2D">
        <w:rPr>
          <w:rFonts w:asciiTheme="minorHAnsi" w:eastAsia="PMingLiU" w:hAnsiTheme="minorHAnsi" w:cs="PMingLiU" w:hint="eastAsia"/>
          <w:sz w:val="24"/>
          <w:szCs w:val="24"/>
        </w:rPr>
        <w:t>網絡成癮</w:t>
      </w:r>
      <w:r w:rsidRPr="001D23C7">
        <w:rPr>
          <w:rFonts w:asciiTheme="minorHAnsi" w:eastAsia="PMingLiU" w:hAnsiTheme="minorHAnsi" w:cs="PMingLiU"/>
          <w:sz w:val="24"/>
          <w:szCs w:val="24"/>
          <w:lang w:val="en-US"/>
        </w:rPr>
        <w:t xml:space="preserve"> </w:t>
      </w:r>
      <w:r w:rsidRPr="00F15A2D">
        <w:rPr>
          <w:rFonts w:asciiTheme="minorHAnsi" w:eastAsia="PMingLiU" w:hAnsiTheme="minorHAnsi" w:cs="Calibri"/>
          <w:sz w:val="24"/>
          <w:szCs w:val="24"/>
          <w:lang w:val="en-US"/>
        </w:rPr>
        <w:t>-</w:t>
      </w:r>
      <w:r w:rsidRPr="00F15A2D">
        <w:rPr>
          <w:rFonts w:asciiTheme="minorHAnsi" w:eastAsia="PMingLiU" w:hAnsiTheme="minorHAnsi" w:cs="PMingLiU" w:hint="eastAsia"/>
          <w:sz w:val="24"/>
          <w:szCs w:val="24"/>
        </w:rPr>
        <w:t>治療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  <w:t xml:space="preserve">Treatments: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If a person presents with depression and/or family dysfunction, these issues should be addressed. More than half of Internet addicts report a history of depression, about one third report anxiety disorder, and a little over half report a history of drug abuse. </w:t>
      </w:r>
      <w:r w:rsidRPr="00F15A2D">
        <w:rPr>
          <w:rFonts w:asciiTheme="minorHAnsi" w:eastAsia="PMingLiU" w:hAnsiTheme="minorHAnsi" w:cs="Calibri"/>
          <w:b/>
          <w:bCs/>
          <w:color w:val="77933C"/>
          <w:sz w:val="24"/>
          <w:szCs w:val="24"/>
          <w:lang w:val="en-US"/>
        </w:rPr>
        <w:t>Antidepressants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and </w:t>
      </w:r>
      <w:r w:rsidRPr="00F15A2D">
        <w:rPr>
          <w:rFonts w:asciiTheme="minorHAnsi" w:eastAsia="PMingLiU" w:hAnsiTheme="minorHAnsi" w:cs="Calibri"/>
          <w:b/>
          <w:bCs/>
          <w:color w:val="77933C"/>
          <w:sz w:val="24"/>
          <w:szCs w:val="24"/>
          <w:lang w:val="en-US"/>
        </w:rPr>
        <w:t xml:space="preserve">family therapy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can address underlying psychiatric issues in the individual and his or her family. </w:t>
      </w:r>
      <w:r w:rsidRPr="00F15A2D">
        <w:rPr>
          <w:rFonts w:asciiTheme="minorHAnsi" w:eastAsia="PMingLiU" w:hAnsiTheme="minorHAnsi" w:cs="Calibri"/>
          <w:b/>
          <w:bCs/>
          <w:color w:val="77933C"/>
          <w:sz w:val="24"/>
          <w:szCs w:val="24"/>
          <w:lang w:val="en-US"/>
        </w:rPr>
        <w:t xml:space="preserve">Cognitive behavioral therapy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lastRenderedPageBreak/>
        <w:t>is the primary therapy at this time.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FF0000"/>
          <w:sz w:val="24"/>
          <w:szCs w:val="24"/>
          <w:lang w:val="en-US"/>
        </w:rPr>
        <w:t>Young’s Recovery Strategies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 xml:space="preserve">1. Recognize What </w:t>
      </w: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>You’re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 xml:space="preserve"> Missing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Cite the Top 10 list of most commonly mentioned activities that suffer because of excessive Internet use: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Time with partner or family.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Daily chores.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Sleep.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Watching TV.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Time with friends.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Exercise.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Hobbies.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</w:t>
      </w: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Sex.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Social events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 xml:space="preserve">2. Assess Your On-line Time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Keeping an actual log for a typical week on the Internet helps individuals to see the real extent and direction of their time use. This exercise makes it difficult for individuals to deny their involvement on-line: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Chat rooms, Interactive games, e-mail, newsgroups, </w:t>
      </w: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world wide web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.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 xml:space="preserve">3. Use Time-Management Techniques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  <w:t xml:space="preserve">Cultivate an alternative activity.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Think of a hobby/activity/ fun things in life.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0000CC"/>
          <w:sz w:val="24"/>
          <w:szCs w:val="24"/>
          <w:lang w:val="en-US"/>
        </w:rPr>
        <w:t>Identify the usage pattern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. To begin to shake the habit, practice the opposite.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color w:val="181DFA"/>
          <w:sz w:val="24"/>
          <w:szCs w:val="24"/>
          <w:lang w:val="en-US"/>
        </w:rPr>
        <w:t xml:space="preserve">Find external stoppers.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If this is not effective because you ignore them, use a real alarm clock to be set when you need to end the session.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>4. Incorporate planned Internet time into weekly schedule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. 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Internet addiction does not require that a person go “cold turkey” and quit all usage. Set a reasonable goal, perhaps 20 hours a week on-line if you currently devote 40 hours. Instead of “One day at a time,” practice “One time a day.”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lastRenderedPageBreak/>
        <w:t>5. Find Support in Real World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Be intentional about reconnecting with loved ones and friends.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 xml:space="preserve">6. Recognize Your Addictive Triggers </w:t>
      </w: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Consider your own feelings when you head toward the computer (e.g. bored, lonely, miserable, depressed, anxious, angry, stressed)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>7. Carry Positive Reminder Cards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Make a list of the five major problems caused by your addiction to the Internet. Make a separate list of the five major benefits of cutting down your Internet use. Transfer the two lists onto a 3-by-5inch-index card and keep it in your pocket, purse, or wallet.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>8. Listen to the Voices of Denial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“Leave me alone; what I do on the computer is my business;”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“It’s not really extramarital or premature sex; it’s just words on the computer;”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“ It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will be all right if I just cool it on the chat rooms for a while;”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“So I miss a few hours sleep from the Net; that’s just wasted time anyway.”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 xml:space="preserve">9. Confront Your Loneliness </w:t>
      </w:r>
    </w:p>
    <w:p w:rsidR="001D23C7" w:rsidRPr="00F15A2D" w:rsidRDefault="001D23C7" w:rsidP="001D23C7">
      <w:pPr>
        <w:pStyle w:val="Heading2"/>
        <w:numPr>
          <w:ilvl w:val="0"/>
          <w:numId w:val="21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Transfer positive qualities that you discovered or developed on the Internet to “real life” experiences. </w:t>
      </w:r>
    </w:p>
    <w:p w:rsidR="001D23C7" w:rsidRPr="00F15A2D" w:rsidRDefault="001D23C7" w:rsidP="001D23C7">
      <w:pPr>
        <w:pStyle w:val="Heading2"/>
        <w:numPr>
          <w:ilvl w:val="0"/>
          <w:numId w:val="21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Change your situation. Look at the circumstances of your life and how they may be contributing to your loneliness</w:t>
      </w:r>
    </w:p>
    <w:p w:rsidR="001D23C7" w:rsidRPr="00F15A2D" w:rsidRDefault="001D23C7" w:rsidP="001D23C7">
      <w:pPr>
        <w:pStyle w:val="Heading2"/>
        <w:numPr>
          <w:ilvl w:val="0"/>
          <w:numId w:val="21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Explore the difficult feelings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1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Advice to parents</w:t>
      </w: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u w:val="single"/>
          <w:lang w:val="en-US"/>
        </w:rPr>
        <w:t>Warning Signs for children</w:t>
      </w:r>
    </w:p>
    <w:p w:rsidR="001D23C7" w:rsidRPr="00F15A2D" w:rsidRDefault="001D23C7" w:rsidP="00F15A2D">
      <w:pPr>
        <w:pStyle w:val="Heading2"/>
        <w:numPr>
          <w:ilvl w:val="0"/>
          <w:numId w:val="10"/>
        </w:numPr>
        <w:snapToGrid w:val="0"/>
        <w:spacing w:line="360" w:lineRule="auto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Excessive fatigue </w:t>
      </w:r>
    </w:p>
    <w:p w:rsidR="001D23C7" w:rsidRPr="00F15A2D" w:rsidRDefault="001D23C7" w:rsidP="00F15A2D">
      <w:pPr>
        <w:pStyle w:val="Heading2"/>
        <w:numPr>
          <w:ilvl w:val="0"/>
          <w:numId w:val="10"/>
        </w:numPr>
        <w:snapToGrid w:val="0"/>
        <w:spacing w:line="360" w:lineRule="auto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Academic problems </w:t>
      </w:r>
    </w:p>
    <w:p w:rsidR="001D23C7" w:rsidRPr="00F15A2D" w:rsidRDefault="001D23C7" w:rsidP="00F15A2D">
      <w:pPr>
        <w:pStyle w:val="Heading2"/>
        <w:numPr>
          <w:ilvl w:val="0"/>
          <w:numId w:val="10"/>
        </w:numPr>
        <w:snapToGrid w:val="0"/>
        <w:spacing w:line="360" w:lineRule="auto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lastRenderedPageBreak/>
        <w:t xml:space="preserve">Declining interest in hobbies </w:t>
      </w:r>
    </w:p>
    <w:p w:rsidR="001D23C7" w:rsidRPr="00F15A2D" w:rsidRDefault="001D23C7" w:rsidP="00F15A2D">
      <w:pPr>
        <w:pStyle w:val="Heading2"/>
        <w:numPr>
          <w:ilvl w:val="0"/>
          <w:numId w:val="10"/>
        </w:numPr>
        <w:snapToGrid w:val="0"/>
        <w:spacing w:line="360" w:lineRule="auto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Withdrawal from friends </w:t>
      </w:r>
    </w:p>
    <w:p w:rsidR="001D23C7" w:rsidRPr="00F15A2D" w:rsidRDefault="001D23C7" w:rsidP="00F15A2D">
      <w:pPr>
        <w:pStyle w:val="Heading2"/>
        <w:numPr>
          <w:ilvl w:val="0"/>
          <w:numId w:val="10"/>
        </w:numPr>
        <w:snapToGrid w:val="0"/>
        <w:spacing w:line="360" w:lineRule="auto"/>
        <w:rPr>
          <w:rFonts w:asciiTheme="minorHAnsi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hAnsiTheme="minorHAnsi" w:cs="Calibri"/>
          <w:b/>
          <w:bCs/>
          <w:sz w:val="24"/>
          <w:szCs w:val="24"/>
          <w:lang w:val="en-US"/>
        </w:rPr>
        <w:t xml:space="preserve">Disobedience and acting out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>Intervening with Addicted Children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Present a united front if you have a partner to help. 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Show </w:t>
      </w:r>
      <w:proofErr w:type="gramStart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your</w:t>
      </w:r>
      <w:proofErr w:type="gramEnd"/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 caring. 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Assign an Internet time log. 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Set reasonable rules. 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Make the computer visible. 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Encourage other activities. 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Support, don’t enable. </w:t>
      </w:r>
    </w:p>
    <w:p w:rsidR="001D23C7" w:rsidRPr="00F15A2D" w:rsidRDefault="001D23C7" w:rsidP="00F15A2D">
      <w:pPr>
        <w:pStyle w:val="Heading2"/>
        <w:numPr>
          <w:ilvl w:val="0"/>
          <w:numId w:val="9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 xml:space="preserve">Use outside resources when needed. </w:t>
      </w:r>
    </w:p>
    <w:p w:rsidR="001D23C7" w:rsidRPr="00F15A2D" w:rsidRDefault="001D23C7" w:rsidP="00F15A2D">
      <w:pPr>
        <w:pStyle w:val="Heading1"/>
        <w:snapToGrid w:val="0"/>
        <w:spacing w:line="360" w:lineRule="auto"/>
        <w:ind w:left="0"/>
        <w:rPr>
          <w:rFonts w:asciiTheme="minorHAnsi" w:hAnsiTheme="minorHAnsi" w:cs="Arial"/>
          <w:sz w:val="24"/>
          <w:szCs w:val="24"/>
          <w:lang w:val="en-US"/>
        </w:rPr>
      </w:pPr>
    </w:p>
    <w:p w:rsidR="001D23C7" w:rsidRPr="00F15A2D" w:rsidRDefault="001D23C7" w:rsidP="00F15A2D">
      <w:pPr>
        <w:pStyle w:val="Heading2"/>
        <w:snapToGrid w:val="0"/>
        <w:spacing w:line="360" w:lineRule="auto"/>
        <w:ind w:left="0" w:firstLine="0"/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u w:val="single"/>
          <w:lang w:val="en-US"/>
        </w:rPr>
        <w:t>Consider the Long-Term Consequences</w:t>
      </w:r>
    </w:p>
    <w:p w:rsidR="001D23C7" w:rsidRPr="00F15A2D" w:rsidRDefault="001D23C7" w:rsidP="00F15A2D">
      <w:pPr>
        <w:pStyle w:val="Heading2"/>
        <w:numPr>
          <w:ilvl w:val="0"/>
          <w:numId w:val="8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Avoid relapsing</w:t>
      </w:r>
    </w:p>
    <w:p w:rsidR="001D23C7" w:rsidRPr="00F15A2D" w:rsidRDefault="001D23C7" w:rsidP="00F15A2D">
      <w:pPr>
        <w:pStyle w:val="Heading2"/>
        <w:numPr>
          <w:ilvl w:val="0"/>
          <w:numId w:val="8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Be patient with yourself</w:t>
      </w:r>
    </w:p>
    <w:p w:rsidR="001D23C7" w:rsidRPr="00F15A2D" w:rsidRDefault="001D23C7" w:rsidP="00F15A2D">
      <w:pPr>
        <w:pStyle w:val="Heading2"/>
        <w:numPr>
          <w:ilvl w:val="0"/>
          <w:numId w:val="8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Give yourself credit for trying</w:t>
      </w:r>
    </w:p>
    <w:p w:rsidR="001D23C7" w:rsidRPr="00F15A2D" w:rsidRDefault="001D23C7" w:rsidP="00F15A2D">
      <w:pPr>
        <w:pStyle w:val="Heading2"/>
        <w:numPr>
          <w:ilvl w:val="0"/>
          <w:numId w:val="8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Tune in to your addictive triggers</w:t>
      </w:r>
    </w:p>
    <w:p w:rsidR="001D23C7" w:rsidRPr="00F15A2D" w:rsidRDefault="001D23C7" w:rsidP="00F15A2D">
      <w:pPr>
        <w:pStyle w:val="Heading2"/>
        <w:numPr>
          <w:ilvl w:val="0"/>
          <w:numId w:val="8"/>
        </w:numPr>
        <w:snapToGrid w:val="0"/>
        <w:spacing w:line="360" w:lineRule="auto"/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</w:pPr>
      <w:r w:rsidRPr="00F15A2D">
        <w:rPr>
          <w:rFonts w:asciiTheme="minorHAnsi" w:eastAsia="PMingLiU" w:hAnsiTheme="minorHAnsi" w:cs="Calibri"/>
          <w:b/>
          <w:bCs/>
          <w:sz w:val="24"/>
          <w:szCs w:val="24"/>
          <w:lang w:val="en-US"/>
        </w:rPr>
        <w:t>Get your loved ones on board</w:t>
      </w:r>
    </w:p>
    <w:sectPr w:rsidR="001D23C7" w:rsidRPr="00F15A2D" w:rsidSect="00EB5C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標宋">
    <w:altName w:val="王漢宗中行書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BC55D4"/>
    <w:lvl w:ilvl="0">
      <w:numFmt w:val="bullet"/>
      <w:lvlText w:val="*"/>
      <w:lvlJc w:val="left"/>
    </w:lvl>
  </w:abstractNum>
  <w:abstractNum w:abstractNumId="1">
    <w:nsid w:val="2DD15D62"/>
    <w:multiLevelType w:val="hybridMultilevel"/>
    <w:tmpl w:val="611CF3CA"/>
    <w:lvl w:ilvl="0" w:tplc="04090001">
      <w:start w:val="1"/>
      <w:numFmt w:val="bullet"/>
      <w:lvlText w:val=""/>
      <w:lvlJc w:val="left"/>
      <w:pPr>
        <w:ind w:left="5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2">
    <w:nsid w:val="354977AF"/>
    <w:multiLevelType w:val="hybridMultilevel"/>
    <w:tmpl w:val="99A00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83D3D83"/>
    <w:multiLevelType w:val="hybridMultilevel"/>
    <w:tmpl w:val="2AA8D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CE843E0"/>
    <w:multiLevelType w:val="hybridMultilevel"/>
    <w:tmpl w:val="CF3CB0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1EC32BC"/>
    <w:multiLevelType w:val="hybridMultilevel"/>
    <w:tmpl w:val="A796D5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70C4EF7"/>
    <w:multiLevelType w:val="hybridMultilevel"/>
    <w:tmpl w:val="40BCF8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F0F499F"/>
    <w:multiLevelType w:val="hybridMultilevel"/>
    <w:tmpl w:val="1D941B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EF52386"/>
    <w:multiLevelType w:val="hybridMultilevel"/>
    <w:tmpl w:val="E57A3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9F0E19"/>
    <w:multiLevelType w:val="hybridMultilevel"/>
    <w:tmpl w:val="29B8D5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88F02AF"/>
    <w:multiLevelType w:val="hybridMultilevel"/>
    <w:tmpl w:val="25AA4662"/>
    <w:lvl w:ilvl="0" w:tplc="04090001">
      <w:start w:val="1"/>
      <w:numFmt w:val="bullet"/>
      <w:lvlText w:val="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1">
    <w:nsid w:val="69104D8B"/>
    <w:multiLevelType w:val="hybridMultilevel"/>
    <w:tmpl w:val="45B6E994"/>
    <w:lvl w:ilvl="0" w:tplc="04090001">
      <w:start w:val="1"/>
      <w:numFmt w:val="bullet"/>
      <w:lvlText w:val=""/>
      <w:lvlJc w:val="left"/>
      <w:pPr>
        <w:ind w:left="3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3" w:hanging="480"/>
      </w:pPr>
      <w:rPr>
        <w:rFonts w:ascii="Wingdings" w:hAnsi="Wingdings" w:hint="default"/>
      </w:rPr>
    </w:lvl>
  </w:abstractNum>
  <w:abstractNum w:abstractNumId="12">
    <w:nsid w:val="723064BF"/>
    <w:multiLevelType w:val="hybridMultilevel"/>
    <w:tmpl w:val="8E0A78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88E27C0"/>
    <w:multiLevelType w:val="hybridMultilevel"/>
    <w:tmpl w:val="5FF0D4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9364C81"/>
    <w:multiLevelType w:val="hybridMultilevel"/>
    <w:tmpl w:val="79AC53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4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72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8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64"/>
        </w:rPr>
      </w:lvl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8"/>
  </w:num>
  <w:num w:numId="15">
    <w:abstractNumId w:val="10"/>
  </w:num>
  <w:num w:numId="16">
    <w:abstractNumId w:val="4"/>
  </w:num>
  <w:num w:numId="17">
    <w:abstractNumId w:val="2"/>
  </w:num>
  <w:num w:numId="18">
    <w:abstractNumId w:val="13"/>
  </w:num>
  <w:num w:numId="19">
    <w:abstractNumId w:val="11"/>
  </w:num>
  <w:num w:numId="20">
    <w:abstractNumId w:val="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15A2D"/>
    <w:rsid w:val="0017357E"/>
    <w:rsid w:val="001D23C7"/>
    <w:rsid w:val="00EB0BD4"/>
    <w:rsid w:val="00EB5C76"/>
    <w:rsid w:val="00F1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76"/>
    <w:pPr>
      <w:widowControl w:val="0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C76"/>
    <w:pPr>
      <w:autoSpaceDE w:val="0"/>
      <w:autoSpaceDN w:val="0"/>
      <w:adjustRightInd w:val="0"/>
      <w:ind w:left="540" w:hanging="540"/>
      <w:outlineLvl w:val="0"/>
    </w:pPr>
    <w:rPr>
      <w:rFonts w:ascii="Times New Roman" w:hAnsi="Times New Roman" w:cs="Times New Roman"/>
      <w:color w:val="000000"/>
      <w:kern w:val="24"/>
      <w:sz w:val="64"/>
      <w:szCs w:val="64"/>
      <w:lang w:val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5C76"/>
    <w:pPr>
      <w:autoSpaceDE w:val="0"/>
      <w:autoSpaceDN w:val="0"/>
      <w:adjustRightInd w:val="0"/>
      <w:ind w:left="1170" w:hanging="450"/>
      <w:outlineLvl w:val="1"/>
    </w:pPr>
    <w:rPr>
      <w:rFonts w:ascii="Times New Roman" w:hAnsi="Times New Roman" w:cs="Times New Roman"/>
      <w:color w:val="000000"/>
      <w:kern w:val="24"/>
      <w:sz w:val="56"/>
      <w:szCs w:val="56"/>
      <w:lang w:val="zh-TW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5C76"/>
    <w:pPr>
      <w:autoSpaceDE w:val="0"/>
      <w:autoSpaceDN w:val="0"/>
      <w:adjustRightInd w:val="0"/>
      <w:ind w:left="1800" w:hanging="360"/>
      <w:outlineLvl w:val="2"/>
    </w:pPr>
    <w:rPr>
      <w:rFonts w:ascii="Times New Roman" w:hAnsi="Times New Roman" w:cs="Times New Roman"/>
      <w:color w:val="000000"/>
      <w:kern w:val="24"/>
      <w:sz w:val="48"/>
      <w:szCs w:val="48"/>
      <w:lang w:val="zh-TW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5C76"/>
    <w:pPr>
      <w:autoSpaceDE w:val="0"/>
      <w:autoSpaceDN w:val="0"/>
      <w:adjustRightInd w:val="0"/>
      <w:ind w:left="2520" w:hanging="360"/>
      <w:outlineLvl w:val="3"/>
    </w:pPr>
    <w:rPr>
      <w:rFonts w:ascii="Times New Roman" w:hAnsi="Times New Roman" w:cs="Times New Roman"/>
      <w:color w:val="000000"/>
      <w:kern w:val="24"/>
      <w:sz w:val="40"/>
      <w:szCs w:val="40"/>
      <w:lang w:val="zh-TW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B5C76"/>
    <w:pPr>
      <w:autoSpaceDE w:val="0"/>
      <w:autoSpaceDN w:val="0"/>
      <w:adjustRightInd w:val="0"/>
      <w:ind w:left="3240" w:hanging="360"/>
      <w:outlineLvl w:val="4"/>
    </w:pPr>
    <w:rPr>
      <w:rFonts w:ascii="Times New Roman" w:hAnsi="Times New Roman" w:cs="Times New Roman"/>
      <w:color w:val="000000"/>
      <w:kern w:val="24"/>
      <w:sz w:val="40"/>
      <w:szCs w:val="40"/>
      <w:lang w:val="zh-TW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B5C76"/>
    <w:pPr>
      <w:autoSpaceDE w:val="0"/>
      <w:autoSpaceDN w:val="0"/>
      <w:adjustRightInd w:val="0"/>
      <w:ind w:left="3960" w:hanging="360"/>
      <w:outlineLvl w:val="5"/>
    </w:pPr>
    <w:rPr>
      <w:rFonts w:ascii="Times New Roman" w:hAnsi="Times New Roman" w:cs="Times New Roman"/>
      <w:color w:val="000000"/>
      <w:kern w:val="24"/>
      <w:sz w:val="40"/>
      <w:szCs w:val="40"/>
      <w:lang w:val="zh-TW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B5C76"/>
    <w:pPr>
      <w:autoSpaceDE w:val="0"/>
      <w:autoSpaceDN w:val="0"/>
      <w:adjustRightInd w:val="0"/>
      <w:ind w:left="4680" w:hanging="360"/>
      <w:outlineLvl w:val="6"/>
    </w:pPr>
    <w:rPr>
      <w:rFonts w:ascii="Times New Roman" w:hAnsi="Times New Roman" w:cs="Times New Roman"/>
      <w:color w:val="000000"/>
      <w:kern w:val="24"/>
      <w:sz w:val="40"/>
      <w:szCs w:val="40"/>
      <w:lang w:val="zh-TW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B5C76"/>
    <w:pPr>
      <w:autoSpaceDE w:val="0"/>
      <w:autoSpaceDN w:val="0"/>
      <w:adjustRightInd w:val="0"/>
      <w:ind w:left="5400" w:hanging="360"/>
      <w:outlineLvl w:val="7"/>
    </w:pPr>
    <w:rPr>
      <w:rFonts w:ascii="Times New Roman" w:hAnsi="Times New Roman" w:cs="Times New Roman"/>
      <w:color w:val="000000"/>
      <w:kern w:val="24"/>
      <w:sz w:val="40"/>
      <w:szCs w:val="40"/>
      <w:lang w:val="zh-TW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B5C76"/>
    <w:pPr>
      <w:autoSpaceDE w:val="0"/>
      <w:autoSpaceDN w:val="0"/>
      <w:adjustRightInd w:val="0"/>
      <w:ind w:left="6120" w:hanging="360"/>
      <w:outlineLvl w:val="8"/>
    </w:pPr>
    <w:rPr>
      <w:rFonts w:ascii="Times New Roman" w:hAnsi="Times New Roman" w:cs="Times New Roman"/>
      <w:color w:val="000000"/>
      <w:kern w:val="24"/>
      <w:sz w:val="40"/>
      <w:szCs w:val="40"/>
      <w:lang w:val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C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C7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B5C7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B5C76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B5C7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B5C76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B5C7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B5C76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B5C76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1814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IT88</dc:creator>
  <cp:lastModifiedBy>lenovo</cp:lastModifiedBy>
  <cp:revision>2</cp:revision>
  <cp:lastPrinted>2015-02-27T14:22:00Z</cp:lastPrinted>
  <dcterms:created xsi:type="dcterms:W3CDTF">2015-02-27T14:23:00Z</dcterms:created>
  <dcterms:modified xsi:type="dcterms:W3CDTF">2015-02-27T14:23:00Z</dcterms:modified>
</cp:coreProperties>
</file>